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B3C1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附件5</w:t>
      </w:r>
      <w:bookmarkStart w:id="0" w:name="_GoBack"/>
    </w:p>
    <w:p w14:paraId="5EAE8AC7">
      <w:pPr>
        <w:spacing w:before="100" w:beforeAutospacing="1" w:after="100" w:afterAutospacing="1" w:line="360" w:lineRule="auto"/>
        <w:contextualSpacing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第二届“泛雅杯”全国高校智慧课程设计大赛</w:t>
      </w:r>
    </w:p>
    <w:p w14:paraId="71A2E8BF">
      <w:pPr>
        <w:spacing w:before="100" w:beforeAutospacing="1" w:after="100" w:afterAutospacing="1" w:line="360" w:lineRule="auto"/>
        <w:contextualSpacing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案例视频与教学设计样例提交标准</w:t>
      </w:r>
    </w:p>
    <w:bookmarkEnd w:id="0"/>
    <w:p w14:paraId="11C7EE56">
      <w:pPr>
        <w:pStyle w:val="28"/>
        <w:spacing w:before="100" w:beforeAutospacing="1" w:after="100" w:afterAutospacing="1"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一、智慧课程AI应用场景案例视频</w:t>
      </w:r>
    </w:p>
    <w:p w14:paraId="3E0F11F7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1.视频应展示真实的教学场景。</w:t>
      </w:r>
    </w:p>
    <w:p w14:paraId="6330F776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2.每个案例视频时长应为3-8分钟，大小不超过1200M，分辨率720P及以上，格式为MP4。图像清晰稳定，声音清楚。</w:t>
      </w:r>
    </w:p>
    <w:p w14:paraId="689255B0">
      <w:pPr>
        <w:pStyle w:val="28"/>
        <w:spacing w:before="100" w:beforeAutospacing="1" w:after="100" w:afterAutospacing="1"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二、智慧课程教学设计样例（对应教学应用场景案例）</w:t>
      </w:r>
    </w:p>
    <w:p w14:paraId="50EE2963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1.内容全面、信息丰富，具有较高的可读性。</w:t>
      </w:r>
    </w:p>
    <w:p w14:paraId="5BB69CBF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2.体现AI赋能的教学模式与方法创新。</w:t>
      </w:r>
    </w:p>
    <w:p w14:paraId="07A826CE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3.可图文结合。图片不超过5张。</w:t>
      </w:r>
    </w:p>
    <w:p w14:paraId="58E55106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4.教学设计样例需提交PDF格式，命名格式为“课程名+教学设计样例”。</w:t>
      </w:r>
    </w:p>
    <w:p w14:paraId="1FCFD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E6"/>
    <w:rsid w:val="00776FE6"/>
    <w:rsid w:val="00F260E4"/>
    <w:rsid w:val="FD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hAnsi="Arial" w:eastAsia="等线" w:cs="Arial"/>
      <w:snapToGrid w:val="0"/>
      <w:color w:val="000000"/>
      <w:kern w:val="0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hAnsiTheme="minorHAnsi" w:eastAsiaTheme="minorEastAsia" w:cstheme="majorBidi"/>
      <w:snapToGrid/>
      <w:color w:val="2F5597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hAnsiTheme="minorHAnsi" w:eastAsiaTheme="minorEastAsia" w:cstheme="majorBidi"/>
      <w:snapToGrid/>
      <w:color w:val="2F5597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hAnsiTheme="minorHAnsi" w:eastAsiaTheme="minorEastAsia" w:cstheme="majorBidi"/>
      <w:b/>
      <w:bCs/>
      <w:snapToGrid/>
      <w:color w:val="2F5597" w:themeColor="accent1" w:themeShade="BF"/>
      <w:kern w:val="2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hAnsiTheme="minorHAnsi" w:eastAsiaTheme="minorEastAsia" w:cstheme="majorBidi"/>
      <w:b/>
      <w:bCs/>
      <w:snapToGrid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hAnsiTheme="minorHAnsi" w:eastAsiaTheme="minorEastAsia" w:cstheme="majorBidi"/>
      <w:snapToGrid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widowControl w:val="0"/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404040" w:themeColor="text1" w:themeTint="BF"/>
      <w:kern w:val="2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2F5597" w:themeColor="accent1" w:themeShade="BF"/>
      <w:kern w:val="2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131</Characters>
  <Lines>13</Lines>
  <Paragraphs>9</Paragraphs>
  <TotalTime>1</TotalTime>
  <ScaleCrop>false</ScaleCrop>
  <LinksUpToDate>false</LinksUpToDate>
  <CharactersWithSpaces>246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2025-11-20T10:46:00Z</dcterms:created>
  <dc:creator>玉霞 赵</dc:creator>
  <cp:lastModifiedBy>嘉嘉</cp:lastModifiedBy>
  <dcterms:modified xsi:type="dcterms:W3CDTF">2026-02-26T08:27:11Z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E506B66D58E231225F939F693DFB2F5E_42</vt:lpwstr>
  </property>
</Properties>
</file>